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5075" w14:textId="5518233F" w:rsidR="00A170D7" w:rsidRPr="007523F7" w:rsidRDefault="007523F7">
      <w:pPr>
        <w:keepNext/>
        <w:keepLines/>
        <w:pBdr>
          <w:top w:val="nil"/>
          <w:left w:val="nil"/>
          <w:bottom w:val="nil"/>
          <w:right w:val="nil"/>
          <w:between w:val="nil"/>
        </w:pBdr>
        <w:spacing w:before="480"/>
        <w:jc w:val="center"/>
        <w:rPr>
          <w:rFonts w:eastAsia="Cambria"/>
          <w:b/>
          <w:color w:val="000000"/>
          <w:sz w:val="48"/>
          <w:szCs w:val="48"/>
        </w:rPr>
      </w:pPr>
      <w:r w:rsidRPr="007523F7">
        <w:rPr>
          <w:rFonts w:eastAsia="Cambria"/>
          <w:b/>
          <w:noProof/>
          <w:color w:val="000000"/>
          <w:sz w:val="48"/>
          <w:szCs w:val="48"/>
        </w:rPr>
        <w:drawing>
          <wp:anchor distT="0" distB="0" distL="114300" distR="114300" simplePos="0" relativeHeight="251658240" behindDoc="0" locked="0" layoutInCell="1" allowOverlap="1" wp14:anchorId="19DFA2C0" wp14:editId="77C17E53">
            <wp:simplePos x="0" y="0"/>
            <wp:positionH relativeFrom="page">
              <wp:align>left</wp:align>
            </wp:positionH>
            <wp:positionV relativeFrom="paragraph">
              <wp:posOffset>307340</wp:posOffset>
            </wp:positionV>
            <wp:extent cx="7559675" cy="2670175"/>
            <wp:effectExtent l="0" t="0" r="317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2670175"/>
                    </a:xfrm>
                    <a:prstGeom prst="rect">
                      <a:avLst/>
                    </a:prstGeom>
                    <a:noFill/>
                  </pic:spPr>
                </pic:pic>
              </a:graphicData>
            </a:graphic>
          </wp:anchor>
        </w:drawing>
      </w:r>
      <w:r w:rsidR="004213D4" w:rsidRPr="007523F7">
        <w:rPr>
          <w:rFonts w:eastAsia="Cambria"/>
          <w:b/>
          <w:color w:val="000000"/>
          <w:sz w:val="48"/>
          <w:szCs w:val="48"/>
        </w:rPr>
        <w:t>St. Peter’s CE Primary School, Heswall</w:t>
      </w:r>
    </w:p>
    <w:p w14:paraId="60A6ACD8" w14:textId="52DA1AFD" w:rsidR="00A170D7" w:rsidRPr="007523F7" w:rsidRDefault="004213D4" w:rsidP="007523F7">
      <w:pPr>
        <w:keepNext/>
        <w:keepLines/>
        <w:pBdr>
          <w:top w:val="nil"/>
          <w:left w:val="nil"/>
          <w:bottom w:val="nil"/>
          <w:right w:val="nil"/>
          <w:between w:val="nil"/>
        </w:pBdr>
        <w:spacing w:before="480"/>
        <w:jc w:val="center"/>
        <w:rPr>
          <w:rFonts w:eastAsia="Cambria"/>
          <w:b/>
          <w:color w:val="000000"/>
        </w:rPr>
      </w:pPr>
      <w:r w:rsidRPr="007523F7">
        <w:rPr>
          <w:rFonts w:eastAsia="Cambria"/>
          <w:b/>
          <w:color w:val="000000"/>
          <w:sz w:val="44"/>
          <w:szCs w:val="44"/>
        </w:rPr>
        <w:t>Privacy Notice (How we use pupil information)</w:t>
      </w:r>
    </w:p>
    <w:p w14:paraId="77FF0638" w14:textId="321A7FAC" w:rsidR="00A170D7" w:rsidRPr="007523F7" w:rsidRDefault="004213D4" w:rsidP="007523F7">
      <w:pPr>
        <w:jc w:val="center"/>
        <w:rPr>
          <w:rFonts w:eastAsia="Cambria"/>
          <w:b/>
          <w:sz w:val="48"/>
          <w:szCs w:val="48"/>
        </w:rPr>
      </w:pPr>
      <w:bookmarkStart w:id="0" w:name="_heading=h.gjdgxs" w:colFirst="0" w:colLast="0"/>
      <w:bookmarkEnd w:id="0"/>
      <w:r w:rsidRPr="007523F7">
        <w:rPr>
          <w:rFonts w:eastAsia="Cambria"/>
          <w:b/>
          <w:color w:val="000000"/>
          <w:sz w:val="48"/>
          <w:szCs w:val="48"/>
        </w:rPr>
        <w:t>202</w:t>
      </w:r>
      <w:r w:rsidRPr="007523F7">
        <w:rPr>
          <w:rFonts w:eastAsia="Cambria"/>
          <w:b/>
          <w:sz w:val="48"/>
          <w:szCs w:val="48"/>
        </w:rPr>
        <w:t>5</w:t>
      </w:r>
      <w:r w:rsidRPr="007523F7">
        <w:rPr>
          <w:rFonts w:eastAsia="Cambria"/>
          <w:b/>
          <w:color w:val="000000"/>
          <w:sz w:val="48"/>
          <w:szCs w:val="48"/>
        </w:rPr>
        <w:t xml:space="preserve"> – 202</w:t>
      </w:r>
      <w:r w:rsidRPr="007523F7">
        <w:rPr>
          <w:rFonts w:eastAsia="Cambria"/>
          <w:b/>
          <w:sz w:val="48"/>
          <w:szCs w:val="48"/>
        </w:rPr>
        <w:t>6</w:t>
      </w:r>
    </w:p>
    <w:p w14:paraId="5BAE8D1C" w14:textId="77777777" w:rsidR="007523F7" w:rsidRDefault="007523F7">
      <w:pPr>
        <w:spacing w:before="240" w:after="0"/>
        <w:jc w:val="center"/>
        <w:rPr>
          <w:rFonts w:eastAsia="Calibri"/>
          <w:b/>
        </w:rPr>
      </w:pPr>
    </w:p>
    <w:p w14:paraId="080674EB" w14:textId="77777777" w:rsidR="007523F7" w:rsidRDefault="007523F7">
      <w:pPr>
        <w:spacing w:before="240" w:after="0"/>
        <w:jc w:val="center"/>
        <w:rPr>
          <w:rFonts w:eastAsia="Calibri"/>
          <w:b/>
        </w:rPr>
      </w:pPr>
    </w:p>
    <w:p w14:paraId="3351802A" w14:textId="77777777" w:rsidR="007523F7" w:rsidRDefault="007523F7">
      <w:pPr>
        <w:spacing w:before="240" w:after="0"/>
        <w:jc w:val="center"/>
        <w:rPr>
          <w:rFonts w:eastAsia="Calibri"/>
          <w:b/>
        </w:rPr>
      </w:pPr>
    </w:p>
    <w:p w14:paraId="0D9E77BA" w14:textId="7AC00374" w:rsidR="00A170D7" w:rsidRPr="007523F7" w:rsidRDefault="004213D4">
      <w:pPr>
        <w:spacing w:before="240" w:after="0"/>
        <w:jc w:val="center"/>
        <w:rPr>
          <w:rFonts w:eastAsia="Calibri"/>
          <w:b/>
        </w:rPr>
      </w:pPr>
      <w:r w:rsidRPr="007523F7">
        <w:rPr>
          <w:rFonts w:eastAsia="Calibri"/>
          <w:b/>
        </w:rPr>
        <w:t>Date Adopted: 27.02.24</w:t>
      </w:r>
    </w:p>
    <w:p w14:paraId="1363C4E8" w14:textId="77777777" w:rsidR="00A170D7" w:rsidRPr="007523F7" w:rsidRDefault="004213D4">
      <w:pPr>
        <w:spacing w:before="240" w:after="0"/>
        <w:jc w:val="center"/>
        <w:rPr>
          <w:rFonts w:eastAsia="Calibri"/>
          <w:b/>
        </w:rPr>
      </w:pPr>
      <w:r w:rsidRPr="007523F7">
        <w:rPr>
          <w:rFonts w:eastAsia="Calibri"/>
          <w:b/>
        </w:rPr>
        <w:t>Date of Review: Spring 2026</w:t>
      </w:r>
    </w:p>
    <w:p w14:paraId="7585C3CE" w14:textId="58AE8B05" w:rsidR="00A170D7" w:rsidRDefault="004213D4">
      <w:pPr>
        <w:spacing w:before="240" w:after="0"/>
        <w:jc w:val="center"/>
        <w:rPr>
          <w:rFonts w:eastAsia="Calibri"/>
          <w:b/>
        </w:rPr>
      </w:pPr>
      <w:r w:rsidRPr="007523F7">
        <w:rPr>
          <w:rFonts w:eastAsia="Calibri"/>
          <w:b/>
        </w:rPr>
        <w:t>Committee: Assets</w:t>
      </w:r>
    </w:p>
    <w:p w14:paraId="3B182EC3" w14:textId="29C6B08E" w:rsidR="007523F7" w:rsidRDefault="007523F7">
      <w:pPr>
        <w:spacing w:before="240" w:after="0"/>
        <w:jc w:val="center"/>
        <w:rPr>
          <w:rFonts w:eastAsia="Calibri"/>
          <w:b/>
        </w:rPr>
      </w:pPr>
    </w:p>
    <w:p w14:paraId="466FF687" w14:textId="77777777" w:rsidR="007523F7" w:rsidRPr="007523F7" w:rsidRDefault="007523F7">
      <w:pPr>
        <w:spacing w:before="240" w:after="0"/>
        <w:jc w:val="center"/>
        <w:rPr>
          <w:rFonts w:eastAsia="Calibri"/>
          <w:b/>
        </w:rPr>
      </w:pPr>
    </w:p>
    <w:p w14:paraId="350D49B2" w14:textId="77777777" w:rsidR="007523F7" w:rsidRPr="007523F7" w:rsidRDefault="007523F7" w:rsidP="007523F7">
      <w:pPr>
        <w:pStyle w:val="NormalWeb"/>
        <w:ind w:left="5" w:hanging="7"/>
        <w:jc w:val="center"/>
        <w:rPr>
          <w:rFonts w:ascii="Arial" w:hAnsi="Arial"/>
        </w:rPr>
      </w:pPr>
      <w:bookmarkStart w:id="1" w:name="_heading=h.wrcttraxvxel" w:colFirst="0" w:colLast="0"/>
      <w:bookmarkStart w:id="2" w:name="_Hlk210639895"/>
      <w:bookmarkEnd w:id="1"/>
      <w:r w:rsidRPr="007523F7">
        <w:rPr>
          <w:rFonts w:ascii="Arial" w:hAnsi="Arial"/>
          <w:b/>
        </w:rPr>
        <w:t xml:space="preserve">Signed: </w:t>
      </w:r>
      <w:r w:rsidRPr="007523F7">
        <w:rPr>
          <w:rFonts w:ascii="Arial" w:hAnsi="Arial"/>
          <w:noProof/>
        </w:rPr>
        <w:drawing>
          <wp:inline distT="0" distB="0" distL="0" distR="0" wp14:anchorId="59D101C3" wp14:editId="423D7659">
            <wp:extent cx="2305050"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685800"/>
                    </a:xfrm>
                    <a:prstGeom prst="rect">
                      <a:avLst/>
                    </a:prstGeom>
                    <a:noFill/>
                    <a:ln>
                      <a:noFill/>
                    </a:ln>
                  </pic:spPr>
                </pic:pic>
              </a:graphicData>
            </a:graphic>
          </wp:inline>
        </w:drawing>
      </w:r>
      <w:r w:rsidRPr="007523F7">
        <w:rPr>
          <w:rFonts w:ascii="Arial" w:hAnsi="Arial"/>
          <w:b/>
        </w:rPr>
        <w:t>(Chair of Governing Body)</w:t>
      </w:r>
    </w:p>
    <w:bookmarkEnd w:id="2"/>
    <w:p w14:paraId="27B5B9A3" w14:textId="1CCD41F0" w:rsidR="00A170D7" w:rsidRDefault="00A170D7">
      <w:pPr>
        <w:rPr>
          <w:rFonts w:ascii="Cambria" w:eastAsia="Cambria" w:hAnsi="Cambria" w:cs="Cambria"/>
          <w:b/>
          <w:sz w:val="48"/>
          <w:szCs w:val="48"/>
        </w:rPr>
      </w:pPr>
    </w:p>
    <w:p w14:paraId="6BDB1656" w14:textId="77777777" w:rsidR="007523F7" w:rsidRDefault="007523F7">
      <w:pPr>
        <w:pStyle w:val="Heading1"/>
        <w:spacing w:before="0"/>
        <w:rPr>
          <w:color w:val="000000"/>
        </w:rPr>
      </w:pPr>
    </w:p>
    <w:p w14:paraId="019F692D" w14:textId="6A62D039" w:rsidR="00A170D7" w:rsidRDefault="004213D4">
      <w:pPr>
        <w:pStyle w:val="Heading1"/>
        <w:spacing w:before="0"/>
        <w:rPr>
          <w:color w:val="000000"/>
        </w:rPr>
      </w:pPr>
      <w:r>
        <w:rPr>
          <w:color w:val="000000"/>
        </w:rPr>
        <w:lastRenderedPageBreak/>
        <w:t>Privacy Notice (How we use pupil information)</w:t>
      </w:r>
    </w:p>
    <w:p w14:paraId="5B929759" w14:textId="77777777" w:rsidR="00A170D7" w:rsidRDefault="004213D4">
      <w:pPr>
        <w:pStyle w:val="Heading2"/>
        <w:rPr>
          <w:color w:val="000000"/>
          <w:sz w:val="28"/>
          <w:szCs w:val="28"/>
        </w:rPr>
      </w:pPr>
      <w:r>
        <w:rPr>
          <w:color w:val="000000"/>
          <w:sz w:val="28"/>
          <w:szCs w:val="28"/>
        </w:rPr>
        <w:t>The categories of pupil information that we process include:</w:t>
      </w:r>
    </w:p>
    <w:p w14:paraId="21C50D6C"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Personal information - such as name, address, unique pupil number</w:t>
      </w:r>
    </w:p>
    <w:p w14:paraId="1FA0B03E"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Characteristics  - such as ethnicity, language, nationality, country of birth and free school meal eligibility</w:t>
      </w:r>
    </w:p>
    <w:p w14:paraId="7296035A"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Attendance information  - such as sessions attended, number of absences and reasons</w:t>
      </w:r>
    </w:p>
    <w:p w14:paraId="000B82D1"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Assessment information</w:t>
      </w:r>
    </w:p>
    <w:p w14:paraId="54A64DC9"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Medical information</w:t>
      </w:r>
    </w:p>
    <w:p w14:paraId="0B030B44" w14:textId="77777777" w:rsidR="00A170D7" w:rsidRDefault="004213D4">
      <w:pPr>
        <w:numPr>
          <w:ilvl w:val="0"/>
          <w:numId w:val="2"/>
        </w:numPr>
        <w:pBdr>
          <w:top w:val="nil"/>
          <w:left w:val="nil"/>
          <w:bottom w:val="nil"/>
          <w:right w:val="nil"/>
          <w:between w:val="nil"/>
        </w:pBdr>
        <w:spacing w:after="0"/>
        <w:rPr>
          <w:color w:val="000000"/>
          <w:sz w:val="22"/>
          <w:szCs w:val="22"/>
        </w:rPr>
      </w:pPr>
      <w:r>
        <w:rPr>
          <w:color w:val="000000"/>
          <w:sz w:val="22"/>
          <w:szCs w:val="22"/>
        </w:rPr>
        <w:t>Special educationa</w:t>
      </w:r>
      <w:r>
        <w:rPr>
          <w:color w:val="000000"/>
          <w:sz w:val="22"/>
          <w:szCs w:val="22"/>
        </w:rPr>
        <w:t>l needs information</w:t>
      </w:r>
    </w:p>
    <w:p w14:paraId="0ED3D864" w14:textId="77777777" w:rsidR="00A170D7" w:rsidRDefault="004213D4">
      <w:pPr>
        <w:numPr>
          <w:ilvl w:val="0"/>
          <w:numId w:val="2"/>
        </w:numPr>
        <w:pBdr>
          <w:top w:val="nil"/>
          <w:left w:val="nil"/>
          <w:bottom w:val="nil"/>
          <w:right w:val="nil"/>
          <w:between w:val="nil"/>
        </w:pBdr>
        <w:spacing w:after="240"/>
        <w:rPr>
          <w:color w:val="000000"/>
          <w:sz w:val="22"/>
          <w:szCs w:val="22"/>
        </w:rPr>
      </w:pPr>
      <w:r>
        <w:rPr>
          <w:color w:val="000000"/>
          <w:sz w:val="22"/>
          <w:szCs w:val="22"/>
        </w:rPr>
        <w:t>Exclusions/behavioural information</w:t>
      </w:r>
    </w:p>
    <w:p w14:paraId="70214001" w14:textId="77777777" w:rsidR="00A170D7" w:rsidRDefault="004213D4">
      <w:pPr>
        <w:pStyle w:val="Heading2"/>
        <w:rPr>
          <w:color w:val="000000"/>
          <w:sz w:val="28"/>
          <w:szCs w:val="28"/>
        </w:rPr>
      </w:pPr>
      <w:r>
        <w:rPr>
          <w:color w:val="000000"/>
          <w:sz w:val="28"/>
          <w:szCs w:val="28"/>
        </w:rPr>
        <w:t>How we use this information</w:t>
      </w:r>
    </w:p>
    <w:p w14:paraId="46A151BC" w14:textId="77777777" w:rsidR="00A170D7" w:rsidRDefault="004213D4">
      <w:pPr>
        <w:widowControl w:val="0"/>
        <w:spacing w:after="0" w:line="240" w:lineRule="auto"/>
        <w:rPr>
          <w:sz w:val="22"/>
          <w:szCs w:val="22"/>
        </w:rPr>
      </w:pPr>
      <w:r>
        <w:rPr>
          <w:sz w:val="22"/>
          <w:szCs w:val="22"/>
        </w:rPr>
        <w:t>We use the pupil data:</w:t>
      </w:r>
    </w:p>
    <w:p w14:paraId="35C97E60" w14:textId="77777777" w:rsidR="00A170D7" w:rsidRDefault="004213D4">
      <w:pPr>
        <w:numPr>
          <w:ilvl w:val="0"/>
          <w:numId w:val="3"/>
        </w:numPr>
        <w:pBdr>
          <w:top w:val="nil"/>
          <w:left w:val="nil"/>
          <w:bottom w:val="nil"/>
          <w:right w:val="nil"/>
          <w:between w:val="nil"/>
        </w:pBdr>
        <w:spacing w:after="0"/>
        <w:rPr>
          <w:color w:val="000000"/>
          <w:sz w:val="22"/>
          <w:szCs w:val="22"/>
        </w:rPr>
      </w:pPr>
      <w:r>
        <w:rPr>
          <w:color w:val="000000"/>
          <w:sz w:val="22"/>
          <w:szCs w:val="22"/>
        </w:rPr>
        <w:t>to support pupil learning</w:t>
      </w:r>
    </w:p>
    <w:p w14:paraId="0E0203FE" w14:textId="77777777" w:rsidR="00A170D7" w:rsidRDefault="004213D4">
      <w:pPr>
        <w:numPr>
          <w:ilvl w:val="0"/>
          <w:numId w:val="3"/>
        </w:numPr>
        <w:pBdr>
          <w:top w:val="nil"/>
          <w:left w:val="nil"/>
          <w:bottom w:val="nil"/>
          <w:right w:val="nil"/>
          <w:between w:val="nil"/>
        </w:pBdr>
        <w:spacing w:after="0"/>
        <w:rPr>
          <w:color w:val="000000"/>
          <w:sz w:val="22"/>
          <w:szCs w:val="22"/>
        </w:rPr>
      </w:pPr>
      <w:r>
        <w:rPr>
          <w:color w:val="000000"/>
          <w:sz w:val="22"/>
          <w:szCs w:val="22"/>
        </w:rPr>
        <w:t>to monitor and report on pupil progress</w:t>
      </w:r>
    </w:p>
    <w:p w14:paraId="7E5FD5F3" w14:textId="77777777" w:rsidR="00A170D7" w:rsidRDefault="004213D4">
      <w:pPr>
        <w:numPr>
          <w:ilvl w:val="0"/>
          <w:numId w:val="3"/>
        </w:numPr>
        <w:pBdr>
          <w:top w:val="nil"/>
          <w:left w:val="nil"/>
          <w:bottom w:val="nil"/>
          <w:right w:val="nil"/>
          <w:between w:val="nil"/>
        </w:pBdr>
        <w:spacing w:after="0"/>
        <w:rPr>
          <w:color w:val="000000"/>
          <w:sz w:val="22"/>
          <w:szCs w:val="22"/>
        </w:rPr>
      </w:pPr>
      <w:r>
        <w:rPr>
          <w:color w:val="000000"/>
          <w:sz w:val="22"/>
          <w:szCs w:val="22"/>
        </w:rPr>
        <w:t>to provide appropriate pastoral care</w:t>
      </w:r>
    </w:p>
    <w:p w14:paraId="3D9FD1B3" w14:textId="77777777" w:rsidR="00A170D7" w:rsidRDefault="004213D4">
      <w:pPr>
        <w:numPr>
          <w:ilvl w:val="0"/>
          <w:numId w:val="3"/>
        </w:numPr>
        <w:pBdr>
          <w:top w:val="nil"/>
          <w:left w:val="nil"/>
          <w:bottom w:val="nil"/>
          <w:right w:val="nil"/>
          <w:between w:val="nil"/>
        </w:pBdr>
        <w:spacing w:after="0"/>
        <w:rPr>
          <w:color w:val="000000"/>
          <w:sz w:val="22"/>
          <w:szCs w:val="22"/>
        </w:rPr>
      </w:pPr>
      <w:r>
        <w:rPr>
          <w:color w:val="000000"/>
          <w:sz w:val="22"/>
          <w:szCs w:val="22"/>
        </w:rPr>
        <w:t>to assess the quality of our services</w:t>
      </w:r>
    </w:p>
    <w:p w14:paraId="373C94C6" w14:textId="77777777" w:rsidR="00A170D7" w:rsidRDefault="004213D4">
      <w:pPr>
        <w:numPr>
          <w:ilvl w:val="0"/>
          <w:numId w:val="3"/>
        </w:numPr>
        <w:pBdr>
          <w:top w:val="nil"/>
          <w:left w:val="nil"/>
          <w:bottom w:val="nil"/>
          <w:right w:val="nil"/>
          <w:between w:val="nil"/>
        </w:pBdr>
        <w:spacing w:after="240"/>
        <w:rPr>
          <w:color w:val="000000"/>
          <w:sz w:val="22"/>
          <w:szCs w:val="22"/>
        </w:rPr>
      </w:pPr>
      <w:r>
        <w:rPr>
          <w:color w:val="000000"/>
          <w:sz w:val="22"/>
          <w:szCs w:val="22"/>
        </w:rPr>
        <w:t>to comply with the law regarding data sharing</w:t>
      </w:r>
    </w:p>
    <w:p w14:paraId="2A24341E" w14:textId="77777777" w:rsidR="00A170D7" w:rsidRDefault="004213D4">
      <w:pPr>
        <w:pStyle w:val="Heading2"/>
        <w:rPr>
          <w:color w:val="000000"/>
          <w:sz w:val="28"/>
          <w:szCs w:val="28"/>
        </w:rPr>
      </w:pPr>
      <w:r>
        <w:rPr>
          <w:color w:val="000000"/>
          <w:sz w:val="28"/>
          <w:szCs w:val="28"/>
        </w:rPr>
        <w:t>The lawful basis we rely on to use this information</w:t>
      </w:r>
    </w:p>
    <w:p w14:paraId="49F0219D" w14:textId="77777777" w:rsidR="00A170D7" w:rsidRDefault="004213D4">
      <w:pPr>
        <w:rPr>
          <w:sz w:val="22"/>
          <w:szCs w:val="22"/>
        </w:rPr>
      </w:pPr>
      <w:r>
        <w:rPr>
          <w:sz w:val="22"/>
          <w:szCs w:val="22"/>
        </w:rPr>
        <w:t>We collect and use pupil information under</w:t>
      </w:r>
      <w:r>
        <w:rPr>
          <w:b/>
          <w:sz w:val="22"/>
          <w:szCs w:val="22"/>
        </w:rPr>
        <w:t xml:space="preserve"> </w:t>
      </w:r>
      <w:r>
        <w:rPr>
          <w:sz w:val="22"/>
          <w:szCs w:val="22"/>
        </w:rPr>
        <w:t xml:space="preserve">Article 6 and Article 9 of General Data Protection Regulation (GDPR) and for </w:t>
      </w:r>
      <w:r>
        <w:rPr>
          <w:sz w:val="22"/>
          <w:szCs w:val="22"/>
        </w:rPr>
        <w:t xml:space="preserve">Data collection Census purposes  - Education Act 1996, more information available here  </w:t>
      </w:r>
      <w:hyperlink r:id="rId10">
        <w:r>
          <w:rPr>
            <w:color w:val="000000"/>
            <w:sz w:val="22"/>
            <w:szCs w:val="22"/>
            <w:u w:val="single"/>
          </w:rPr>
          <w:t>https://www.gov.uk/education/data-collection-and-censuses-for-schools</w:t>
        </w:r>
      </w:hyperlink>
    </w:p>
    <w:p w14:paraId="1C465F27" w14:textId="77777777" w:rsidR="00A170D7" w:rsidRDefault="004213D4">
      <w:pPr>
        <w:rPr>
          <w:sz w:val="28"/>
          <w:szCs w:val="28"/>
        </w:rPr>
      </w:pPr>
      <w:r>
        <w:rPr>
          <w:b/>
          <w:sz w:val="28"/>
          <w:szCs w:val="28"/>
        </w:rPr>
        <w:t>Collectin</w:t>
      </w:r>
      <w:r>
        <w:rPr>
          <w:b/>
          <w:sz w:val="28"/>
          <w:szCs w:val="28"/>
        </w:rPr>
        <w:t>g pupil information</w:t>
      </w:r>
    </w:p>
    <w:p w14:paraId="52BD09D9" w14:textId="77777777" w:rsidR="00A170D7" w:rsidRDefault="004213D4">
      <w:pPr>
        <w:rPr>
          <w:sz w:val="22"/>
          <w:szCs w:val="22"/>
        </w:rPr>
      </w:pPr>
      <w:r>
        <w:rPr>
          <w:sz w:val="22"/>
          <w:szCs w:val="22"/>
        </w:rPr>
        <w:t>Most information you supply to us is mandatory, but some information is provided to us on a voluntary basis.  In order to comply with current Data Protection legislation we will inform you whether you are required to provide certain pup</w:t>
      </w:r>
      <w:r>
        <w:rPr>
          <w:sz w:val="22"/>
          <w:szCs w:val="22"/>
        </w:rPr>
        <w:t xml:space="preserve">il information or if consent is needed.  Where consent is required, the school will provide you with clear information regarding why the data is being collected and how the data wil be used. </w:t>
      </w:r>
    </w:p>
    <w:p w14:paraId="392FA9E4" w14:textId="77777777" w:rsidR="00A170D7" w:rsidRDefault="004213D4">
      <w:pPr>
        <w:pStyle w:val="Heading2"/>
        <w:rPr>
          <w:color w:val="000000"/>
          <w:sz w:val="28"/>
          <w:szCs w:val="28"/>
        </w:rPr>
      </w:pPr>
      <w:r>
        <w:rPr>
          <w:color w:val="000000"/>
          <w:sz w:val="28"/>
          <w:szCs w:val="28"/>
        </w:rPr>
        <w:t>Retention and Disposal of pupil data</w:t>
      </w:r>
    </w:p>
    <w:p w14:paraId="7495646B" w14:textId="77777777" w:rsidR="00A170D7" w:rsidRDefault="004213D4">
      <w:pPr>
        <w:pStyle w:val="Heading2"/>
        <w:rPr>
          <w:b w:val="0"/>
          <w:color w:val="000000"/>
          <w:sz w:val="22"/>
          <w:szCs w:val="22"/>
        </w:rPr>
      </w:pPr>
      <w:r>
        <w:rPr>
          <w:b w:val="0"/>
          <w:color w:val="000000"/>
          <w:sz w:val="22"/>
          <w:szCs w:val="22"/>
        </w:rPr>
        <w:t>All personal data is processed in line with the school’s Data Protection Policy and we retain and dispose of records in accordance with our Records Rentention and Destruction Policy.</w:t>
      </w:r>
    </w:p>
    <w:p w14:paraId="223A5FD9" w14:textId="77777777" w:rsidR="00A170D7" w:rsidRDefault="004213D4">
      <w:pPr>
        <w:pStyle w:val="Heading2"/>
        <w:rPr>
          <w:color w:val="000000"/>
          <w:sz w:val="28"/>
          <w:szCs w:val="28"/>
        </w:rPr>
      </w:pPr>
      <w:r>
        <w:rPr>
          <w:color w:val="000000"/>
          <w:sz w:val="28"/>
          <w:szCs w:val="28"/>
        </w:rPr>
        <w:t>Who we share pupil information with</w:t>
      </w:r>
    </w:p>
    <w:p w14:paraId="347BCECA" w14:textId="77777777" w:rsidR="00A170D7" w:rsidRDefault="004213D4">
      <w:pPr>
        <w:widowControl w:val="0"/>
        <w:spacing w:after="0" w:line="240" w:lineRule="auto"/>
        <w:rPr>
          <w:sz w:val="22"/>
          <w:szCs w:val="22"/>
          <w:highlight w:val="yellow"/>
        </w:rPr>
      </w:pPr>
      <w:r>
        <w:rPr>
          <w:sz w:val="22"/>
          <w:szCs w:val="22"/>
        </w:rPr>
        <w:t xml:space="preserve"> We routinely share pupil information</w:t>
      </w:r>
      <w:r>
        <w:rPr>
          <w:sz w:val="22"/>
          <w:szCs w:val="22"/>
        </w:rPr>
        <w:t xml:space="preserve"> with:</w:t>
      </w:r>
    </w:p>
    <w:p w14:paraId="0CB8F5C0" w14:textId="77777777" w:rsidR="00A170D7" w:rsidRDefault="004213D4">
      <w:pPr>
        <w:numPr>
          <w:ilvl w:val="0"/>
          <w:numId w:val="1"/>
        </w:numPr>
        <w:pBdr>
          <w:top w:val="nil"/>
          <w:left w:val="nil"/>
          <w:bottom w:val="nil"/>
          <w:right w:val="nil"/>
          <w:between w:val="nil"/>
        </w:pBdr>
        <w:spacing w:after="0"/>
        <w:rPr>
          <w:color w:val="000000"/>
          <w:sz w:val="22"/>
          <w:szCs w:val="22"/>
        </w:rPr>
      </w:pPr>
      <w:r>
        <w:rPr>
          <w:color w:val="000000"/>
          <w:sz w:val="22"/>
          <w:szCs w:val="22"/>
        </w:rPr>
        <w:t>schools that the pupil’s attend after leaving us</w:t>
      </w:r>
    </w:p>
    <w:p w14:paraId="2EB87C7A" w14:textId="77777777" w:rsidR="00A170D7" w:rsidRDefault="004213D4">
      <w:pPr>
        <w:numPr>
          <w:ilvl w:val="0"/>
          <w:numId w:val="1"/>
        </w:numPr>
        <w:pBdr>
          <w:top w:val="nil"/>
          <w:left w:val="nil"/>
          <w:bottom w:val="nil"/>
          <w:right w:val="nil"/>
          <w:between w:val="nil"/>
        </w:pBdr>
        <w:spacing w:after="0"/>
        <w:rPr>
          <w:color w:val="000000"/>
          <w:sz w:val="22"/>
          <w:szCs w:val="22"/>
        </w:rPr>
      </w:pPr>
      <w:r>
        <w:rPr>
          <w:color w:val="000000"/>
          <w:sz w:val="22"/>
          <w:szCs w:val="22"/>
        </w:rPr>
        <w:t>our local authority</w:t>
      </w:r>
    </w:p>
    <w:p w14:paraId="768C10DC" w14:textId="77777777" w:rsidR="00A170D7" w:rsidRDefault="004213D4">
      <w:pPr>
        <w:numPr>
          <w:ilvl w:val="0"/>
          <w:numId w:val="1"/>
        </w:numPr>
        <w:pBdr>
          <w:top w:val="nil"/>
          <w:left w:val="nil"/>
          <w:bottom w:val="nil"/>
          <w:right w:val="nil"/>
          <w:between w:val="nil"/>
        </w:pBdr>
        <w:spacing w:after="0"/>
        <w:rPr>
          <w:color w:val="000000"/>
          <w:sz w:val="22"/>
          <w:szCs w:val="22"/>
        </w:rPr>
      </w:pPr>
      <w:r>
        <w:rPr>
          <w:color w:val="000000"/>
          <w:sz w:val="22"/>
          <w:szCs w:val="22"/>
        </w:rPr>
        <w:t>the Department for Education (DfE) (Statutory)</w:t>
      </w:r>
    </w:p>
    <w:p w14:paraId="766FBF21" w14:textId="77777777" w:rsidR="00A170D7" w:rsidRDefault="004213D4">
      <w:pPr>
        <w:numPr>
          <w:ilvl w:val="0"/>
          <w:numId w:val="1"/>
        </w:numPr>
        <w:pBdr>
          <w:top w:val="nil"/>
          <w:left w:val="nil"/>
          <w:bottom w:val="nil"/>
          <w:right w:val="nil"/>
          <w:between w:val="nil"/>
        </w:pBdr>
        <w:spacing w:after="0"/>
        <w:rPr>
          <w:color w:val="000000"/>
          <w:sz w:val="22"/>
          <w:szCs w:val="22"/>
        </w:rPr>
      </w:pPr>
      <w:r>
        <w:rPr>
          <w:color w:val="000000"/>
          <w:sz w:val="22"/>
          <w:szCs w:val="22"/>
        </w:rPr>
        <w:t>School Nurse, NHS.</w:t>
      </w:r>
    </w:p>
    <w:p w14:paraId="380454E4" w14:textId="77777777" w:rsidR="00A170D7" w:rsidRDefault="004213D4">
      <w:pPr>
        <w:numPr>
          <w:ilvl w:val="0"/>
          <w:numId w:val="1"/>
        </w:numPr>
        <w:pBdr>
          <w:top w:val="nil"/>
          <w:left w:val="nil"/>
          <w:bottom w:val="nil"/>
          <w:right w:val="nil"/>
          <w:between w:val="nil"/>
        </w:pBdr>
        <w:spacing w:after="240"/>
        <w:rPr>
          <w:color w:val="000000"/>
          <w:sz w:val="22"/>
          <w:szCs w:val="22"/>
        </w:rPr>
      </w:pPr>
      <w:r>
        <w:rPr>
          <w:color w:val="000000"/>
          <w:sz w:val="22"/>
          <w:szCs w:val="22"/>
        </w:rPr>
        <w:t>The National Pupil Database (NPD)</w:t>
      </w:r>
    </w:p>
    <w:p w14:paraId="19398B11" w14:textId="77777777" w:rsidR="00A170D7" w:rsidRDefault="004213D4">
      <w:pPr>
        <w:pStyle w:val="Heading2"/>
        <w:rPr>
          <w:color w:val="000000"/>
        </w:rPr>
      </w:pPr>
      <w:r>
        <w:rPr>
          <w:color w:val="000000"/>
        </w:rPr>
        <w:lastRenderedPageBreak/>
        <w:t>Why we share pupil information</w:t>
      </w:r>
    </w:p>
    <w:p w14:paraId="4F98D5A7" w14:textId="77777777" w:rsidR="00A170D7" w:rsidRDefault="004213D4">
      <w:pPr>
        <w:rPr>
          <w:sz w:val="22"/>
          <w:szCs w:val="22"/>
        </w:rPr>
      </w:pPr>
      <w:r>
        <w:rPr>
          <w:sz w:val="22"/>
          <w:szCs w:val="22"/>
        </w:rPr>
        <w:t>We do not share information about our pupils with anyone without consent unless the law and our policies allow us to do so.</w:t>
      </w:r>
    </w:p>
    <w:p w14:paraId="354956A3" w14:textId="77777777" w:rsidR="00A170D7" w:rsidRDefault="004213D4">
      <w:pPr>
        <w:rPr>
          <w:sz w:val="22"/>
          <w:szCs w:val="22"/>
        </w:rPr>
      </w:pPr>
      <w:r>
        <w:rPr>
          <w:sz w:val="22"/>
          <w:szCs w:val="22"/>
        </w:rPr>
        <w:t>We share pupils’ data with the Department for Education (DfE) on a statutory basis. This data sharing underpins school funding and e</w:t>
      </w:r>
      <w:r>
        <w:rPr>
          <w:sz w:val="22"/>
          <w:szCs w:val="22"/>
        </w:rPr>
        <w:t>ducational attainment policy and monitoring.</w:t>
      </w:r>
    </w:p>
    <w:p w14:paraId="598D856D" w14:textId="77777777" w:rsidR="00A170D7" w:rsidRDefault="004213D4">
      <w:pPr>
        <w:rPr>
          <w:sz w:val="22"/>
          <w:szCs w:val="22"/>
        </w:rPr>
      </w:pPr>
      <w:r>
        <w:rPr>
          <w:sz w:val="22"/>
          <w:szCs w:val="22"/>
        </w:rPr>
        <w:t>We are required to share information about our pupils with our local authority (LA) and the Department for Education (DfE) under section 3 of The Education (Information About Individual Pupils) (England) Regulat</w:t>
      </w:r>
      <w:r>
        <w:rPr>
          <w:sz w:val="22"/>
          <w:szCs w:val="22"/>
        </w:rPr>
        <w:t>ions 2013.</w:t>
      </w:r>
    </w:p>
    <w:p w14:paraId="25449B1D" w14:textId="77777777" w:rsidR="00A170D7" w:rsidRDefault="004213D4">
      <w:pPr>
        <w:pStyle w:val="Heading2"/>
        <w:rPr>
          <w:color w:val="000000"/>
        </w:rPr>
      </w:pPr>
      <w:r>
        <w:rPr>
          <w:color w:val="000000"/>
        </w:rPr>
        <w:t>Data collection requirements:</w:t>
      </w:r>
    </w:p>
    <w:p w14:paraId="53FF6C52" w14:textId="77777777" w:rsidR="00A170D7" w:rsidRDefault="004213D4">
      <w:pPr>
        <w:rPr>
          <w:sz w:val="22"/>
          <w:szCs w:val="22"/>
        </w:rPr>
      </w:pPr>
      <w:r>
        <w:rPr>
          <w:sz w:val="22"/>
          <w:szCs w:val="22"/>
        </w:rPr>
        <w:t>Additional information about data processed by the Department for Education can be found at the following links:</w:t>
      </w:r>
    </w:p>
    <w:p w14:paraId="08EB55E4" w14:textId="77777777" w:rsidR="00A170D7" w:rsidRDefault="004213D4">
      <w:pPr>
        <w:rPr>
          <w:sz w:val="22"/>
          <w:szCs w:val="22"/>
        </w:rPr>
      </w:pPr>
      <w:hyperlink r:id="rId11">
        <w:r>
          <w:rPr>
            <w:color w:val="000000"/>
            <w:sz w:val="22"/>
            <w:szCs w:val="22"/>
            <w:u w:val="single"/>
          </w:rPr>
          <w:t>https://www.g</w:t>
        </w:r>
        <w:r>
          <w:rPr>
            <w:color w:val="000000"/>
            <w:sz w:val="22"/>
            <w:szCs w:val="22"/>
            <w:u w:val="single"/>
          </w:rPr>
          <w:t>ov.uk/education/data-collection-and-censuses-for-schools</w:t>
        </w:r>
      </w:hyperlink>
    </w:p>
    <w:p w14:paraId="474AC5F9" w14:textId="77777777" w:rsidR="00A170D7" w:rsidRDefault="004213D4">
      <w:pPr>
        <w:rPr>
          <w:sz w:val="22"/>
          <w:szCs w:val="22"/>
        </w:rPr>
      </w:pPr>
      <w:hyperlink r:id="rId12">
        <w:r>
          <w:rPr>
            <w:color w:val="000000"/>
            <w:sz w:val="22"/>
            <w:szCs w:val="22"/>
            <w:u w:val="single"/>
          </w:rPr>
          <w:t>https://www.gov.uk/government/publications/national-pupil-database-user-gui</w:t>
        </w:r>
        <w:r>
          <w:rPr>
            <w:color w:val="000000"/>
            <w:sz w:val="22"/>
            <w:szCs w:val="22"/>
            <w:u w:val="single"/>
          </w:rPr>
          <w:t>de-and-supporting-information</w:t>
        </w:r>
      </w:hyperlink>
    </w:p>
    <w:p w14:paraId="1A99B980" w14:textId="77777777" w:rsidR="00A170D7" w:rsidRDefault="004213D4">
      <w:pPr>
        <w:rPr>
          <w:sz w:val="22"/>
          <w:szCs w:val="22"/>
          <w:u w:val="single"/>
        </w:rPr>
      </w:pPr>
      <w:hyperlink r:id="rId13">
        <w:r>
          <w:rPr>
            <w:color w:val="000000"/>
            <w:sz w:val="22"/>
            <w:szCs w:val="22"/>
            <w:u w:val="single"/>
          </w:rPr>
          <w:t>https://www.gov.uk/data-protection-how-we-collect-and-share-research-data</w:t>
        </w:r>
      </w:hyperlink>
    </w:p>
    <w:p w14:paraId="166E2763" w14:textId="77777777" w:rsidR="00A170D7" w:rsidRDefault="004213D4">
      <w:pPr>
        <w:rPr>
          <w:sz w:val="22"/>
          <w:szCs w:val="22"/>
        </w:rPr>
      </w:pPr>
      <w:hyperlink r:id="rId14">
        <w:r>
          <w:rPr>
            <w:color w:val="000000"/>
            <w:sz w:val="22"/>
            <w:szCs w:val="22"/>
            <w:u w:val="single"/>
          </w:rPr>
          <w:t>https://www.gov.uk/government/publications/national-pupil-database-requests-re</w:t>
        </w:r>
        <w:r>
          <w:rPr>
            <w:color w:val="000000"/>
            <w:sz w:val="22"/>
            <w:szCs w:val="22"/>
            <w:u w:val="single"/>
          </w:rPr>
          <w:t>ceived</w:t>
        </w:r>
      </w:hyperlink>
    </w:p>
    <w:p w14:paraId="1AE9CA2C" w14:textId="77777777" w:rsidR="00A170D7" w:rsidRDefault="004213D4">
      <w:pPr>
        <w:widowControl w:val="0"/>
        <w:spacing w:after="0" w:line="240" w:lineRule="auto"/>
        <w:rPr>
          <w:sz w:val="22"/>
          <w:szCs w:val="22"/>
        </w:rPr>
      </w:pPr>
      <w:r>
        <w:rPr>
          <w:sz w:val="22"/>
          <w:szCs w:val="22"/>
        </w:rPr>
        <w:t xml:space="preserve">To contact DfE: </w:t>
      </w:r>
      <w:hyperlink r:id="rId15">
        <w:r>
          <w:rPr>
            <w:color w:val="000000"/>
            <w:sz w:val="22"/>
            <w:szCs w:val="22"/>
            <w:u w:val="single"/>
          </w:rPr>
          <w:t>https://www.gov.uk/contact-dfe</w:t>
        </w:r>
      </w:hyperlink>
    </w:p>
    <w:p w14:paraId="15FDBF39" w14:textId="77777777" w:rsidR="00A170D7" w:rsidRDefault="004213D4">
      <w:pPr>
        <w:pStyle w:val="Heading2"/>
        <w:rPr>
          <w:color w:val="000000"/>
        </w:rPr>
      </w:pPr>
      <w:bookmarkStart w:id="3" w:name="_heading=h.30j0zll" w:colFirst="0" w:colLast="0"/>
      <w:bookmarkEnd w:id="3"/>
      <w:r>
        <w:rPr>
          <w:color w:val="000000"/>
        </w:rPr>
        <w:t>Requesting access to your personal data</w:t>
      </w:r>
    </w:p>
    <w:p w14:paraId="429D9AE4" w14:textId="77777777" w:rsidR="00A170D7" w:rsidRDefault="004213D4">
      <w:pPr>
        <w:rPr>
          <w:sz w:val="22"/>
          <w:szCs w:val="22"/>
        </w:rPr>
      </w:pPr>
      <w:r>
        <w:rPr>
          <w:sz w:val="22"/>
          <w:szCs w:val="22"/>
        </w:rPr>
        <w:t>Under data protection legislation, parents and pupils have the right to request access to information about them that we hold. To make a request for your personal information, or be given access to your child’s educational record, contact  the Headteacher.</w:t>
      </w:r>
      <w:r>
        <w:rPr>
          <w:sz w:val="22"/>
          <w:szCs w:val="22"/>
        </w:rPr>
        <w:t xml:space="preserve">  The Data Protection Officer for this school is </w:t>
      </w:r>
    </w:p>
    <w:p w14:paraId="334BE49C" w14:textId="77777777" w:rsidR="00A170D7" w:rsidRDefault="004213D4">
      <w:pPr>
        <w:rPr>
          <w:b/>
          <w:sz w:val="22"/>
          <w:szCs w:val="22"/>
        </w:rPr>
      </w:pPr>
      <w:r>
        <w:rPr>
          <w:sz w:val="22"/>
          <w:szCs w:val="22"/>
        </w:rPr>
        <w:t xml:space="preserve">Jane Corrin </w:t>
      </w:r>
      <w:r>
        <w:rPr>
          <w:sz w:val="22"/>
          <w:szCs w:val="22"/>
        </w:rPr>
        <w:tab/>
      </w:r>
      <w:hyperlink r:id="rId16">
        <w:r>
          <w:rPr>
            <w:color w:val="000000"/>
            <w:sz w:val="22"/>
            <w:szCs w:val="22"/>
            <w:u w:val="single"/>
          </w:rPr>
          <w:t>Schoolsdpo@wirral.gov.uk</w:t>
        </w:r>
      </w:hyperlink>
      <w:r>
        <w:rPr>
          <w:sz w:val="22"/>
          <w:szCs w:val="22"/>
        </w:rPr>
        <w:tab/>
        <w:t>0151 652 3366</w:t>
      </w:r>
    </w:p>
    <w:p w14:paraId="018E0EF7" w14:textId="77777777" w:rsidR="00A170D7" w:rsidRDefault="004213D4">
      <w:pPr>
        <w:rPr>
          <w:b/>
          <w:sz w:val="32"/>
          <w:szCs w:val="32"/>
        </w:rPr>
      </w:pPr>
      <w:r>
        <w:rPr>
          <w:b/>
          <w:sz w:val="32"/>
          <w:szCs w:val="32"/>
        </w:rPr>
        <w:t>Individual’s Rights</w:t>
      </w:r>
    </w:p>
    <w:p w14:paraId="41E0C87C" w14:textId="77777777" w:rsidR="00A170D7" w:rsidRDefault="004213D4">
      <w:pPr>
        <w:spacing w:after="0" w:line="240" w:lineRule="auto"/>
        <w:rPr>
          <w:sz w:val="22"/>
          <w:szCs w:val="22"/>
        </w:rPr>
      </w:pPr>
      <w:r>
        <w:rPr>
          <w:sz w:val="22"/>
          <w:szCs w:val="22"/>
        </w:rPr>
        <w:t>The right to be informed - Individuals have the right to be informed about the coll</w:t>
      </w:r>
      <w:r>
        <w:rPr>
          <w:sz w:val="22"/>
          <w:szCs w:val="22"/>
        </w:rPr>
        <w:t>ection and use of their personal data.</w:t>
      </w:r>
    </w:p>
    <w:p w14:paraId="67782413" w14:textId="77777777" w:rsidR="00A170D7" w:rsidRDefault="00A170D7">
      <w:pPr>
        <w:spacing w:after="0" w:line="240" w:lineRule="auto"/>
        <w:rPr>
          <w:sz w:val="22"/>
          <w:szCs w:val="22"/>
        </w:rPr>
      </w:pPr>
    </w:p>
    <w:p w14:paraId="070CC8D8" w14:textId="77777777" w:rsidR="00A170D7" w:rsidRDefault="004213D4">
      <w:pPr>
        <w:spacing w:after="0" w:line="240" w:lineRule="auto"/>
        <w:rPr>
          <w:sz w:val="22"/>
          <w:szCs w:val="22"/>
        </w:rPr>
      </w:pPr>
      <w:r>
        <w:rPr>
          <w:sz w:val="22"/>
          <w:szCs w:val="22"/>
        </w:rPr>
        <w:t>The right of access - Individuals will have the right to obtain:</w:t>
      </w:r>
    </w:p>
    <w:p w14:paraId="1081B514" w14:textId="77777777" w:rsidR="00A170D7" w:rsidRDefault="004213D4">
      <w:pPr>
        <w:spacing w:after="0" w:line="240" w:lineRule="auto"/>
        <w:ind w:left="2520"/>
        <w:rPr>
          <w:sz w:val="22"/>
          <w:szCs w:val="22"/>
        </w:rPr>
      </w:pPr>
      <w:r>
        <w:rPr>
          <w:sz w:val="22"/>
          <w:szCs w:val="22"/>
        </w:rPr>
        <w:t>confirmation that their data is being processed;</w:t>
      </w:r>
    </w:p>
    <w:p w14:paraId="5B0C72FE" w14:textId="77777777" w:rsidR="00A170D7" w:rsidRDefault="004213D4">
      <w:pPr>
        <w:spacing w:after="0" w:line="240" w:lineRule="auto"/>
        <w:ind w:left="2520"/>
        <w:rPr>
          <w:sz w:val="22"/>
          <w:szCs w:val="22"/>
        </w:rPr>
      </w:pPr>
      <w:r>
        <w:rPr>
          <w:sz w:val="22"/>
          <w:szCs w:val="22"/>
        </w:rPr>
        <w:t>access to their personal data; and</w:t>
      </w:r>
    </w:p>
    <w:p w14:paraId="07A452FE" w14:textId="77777777" w:rsidR="00A170D7" w:rsidRDefault="004213D4">
      <w:pPr>
        <w:spacing w:after="0" w:line="240" w:lineRule="auto"/>
        <w:ind w:left="2520"/>
        <w:rPr>
          <w:sz w:val="22"/>
          <w:szCs w:val="22"/>
        </w:rPr>
      </w:pPr>
      <w:r>
        <w:rPr>
          <w:sz w:val="22"/>
          <w:szCs w:val="22"/>
        </w:rPr>
        <w:t>other supplementary information</w:t>
      </w:r>
    </w:p>
    <w:p w14:paraId="46109026" w14:textId="77777777" w:rsidR="00A170D7" w:rsidRDefault="00A170D7">
      <w:pPr>
        <w:spacing w:after="0" w:line="240" w:lineRule="auto"/>
        <w:ind w:left="2520"/>
        <w:rPr>
          <w:sz w:val="22"/>
          <w:szCs w:val="22"/>
        </w:rPr>
      </w:pPr>
    </w:p>
    <w:p w14:paraId="0476CC4A" w14:textId="77777777" w:rsidR="00A170D7" w:rsidRDefault="004213D4">
      <w:pPr>
        <w:spacing w:after="0" w:line="240" w:lineRule="auto"/>
        <w:rPr>
          <w:sz w:val="22"/>
          <w:szCs w:val="22"/>
        </w:rPr>
      </w:pPr>
      <w:r>
        <w:rPr>
          <w:sz w:val="22"/>
          <w:szCs w:val="22"/>
        </w:rPr>
        <w:t>The right to rectification - Indiv</w:t>
      </w:r>
      <w:r>
        <w:rPr>
          <w:sz w:val="22"/>
          <w:szCs w:val="22"/>
        </w:rPr>
        <w:t>iduals have the right to have inaccurate personal data rectified.</w:t>
      </w:r>
    </w:p>
    <w:p w14:paraId="5C87D520" w14:textId="77777777" w:rsidR="00A170D7" w:rsidRDefault="00A170D7">
      <w:pPr>
        <w:spacing w:after="0" w:line="240" w:lineRule="auto"/>
        <w:rPr>
          <w:sz w:val="22"/>
          <w:szCs w:val="22"/>
        </w:rPr>
      </w:pPr>
    </w:p>
    <w:p w14:paraId="620806D6" w14:textId="77777777" w:rsidR="00A170D7" w:rsidRDefault="004213D4">
      <w:pPr>
        <w:spacing w:after="0" w:line="240" w:lineRule="auto"/>
        <w:rPr>
          <w:sz w:val="22"/>
          <w:szCs w:val="22"/>
        </w:rPr>
      </w:pPr>
      <w:r>
        <w:rPr>
          <w:sz w:val="22"/>
          <w:szCs w:val="22"/>
        </w:rPr>
        <w:t>The right to erasure - individuals can request to have personal data erased, also known as the ‘right to be forgotten’.  Individuals can make a request for erasure verbally or in writing an</w:t>
      </w:r>
      <w:r>
        <w:rPr>
          <w:sz w:val="22"/>
          <w:szCs w:val="22"/>
        </w:rPr>
        <w:t xml:space="preserve">d we have a month to respond.  The right is </w:t>
      </w:r>
      <w:r>
        <w:rPr>
          <w:b/>
          <w:sz w:val="22"/>
          <w:szCs w:val="22"/>
        </w:rPr>
        <w:t>not absolute</w:t>
      </w:r>
      <w:r>
        <w:rPr>
          <w:sz w:val="22"/>
          <w:szCs w:val="22"/>
        </w:rPr>
        <w:t xml:space="preserve"> and only applies in certain circumstances.</w:t>
      </w:r>
    </w:p>
    <w:p w14:paraId="68FB3441" w14:textId="77777777" w:rsidR="00A170D7" w:rsidRDefault="00A170D7">
      <w:pPr>
        <w:spacing w:after="0" w:line="240" w:lineRule="auto"/>
      </w:pPr>
    </w:p>
    <w:p w14:paraId="08108CC4" w14:textId="77777777" w:rsidR="00A170D7" w:rsidRDefault="004213D4">
      <w:pPr>
        <w:spacing w:after="0" w:line="240" w:lineRule="auto"/>
        <w:rPr>
          <w:sz w:val="22"/>
          <w:szCs w:val="22"/>
        </w:rPr>
      </w:pPr>
      <w:r>
        <w:rPr>
          <w:sz w:val="22"/>
          <w:szCs w:val="22"/>
        </w:rPr>
        <w:t xml:space="preserve">The right to restrict processing - Individuals have the right to request the restriction or suppression of their personal data.  This is </w:t>
      </w:r>
      <w:r>
        <w:rPr>
          <w:b/>
          <w:sz w:val="22"/>
          <w:szCs w:val="22"/>
        </w:rPr>
        <w:t>not an absolute</w:t>
      </w:r>
      <w:r>
        <w:rPr>
          <w:sz w:val="22"/>
          <w:szCs w:val="22"/>
        </w:rPr>
        <w:t xml:space="preserve"> ri</w:t>
      </w:r>
      <w:r>
        <w:rPr>
          <w:sz w:val="22"/>
          <w:szCs w:val="22"/>
        </w:rPr>
        <w:t>ght and only applies in certain circumstances.</w:t>
      </w:r>
    </w:p>
    <w:p w14:paraId="7DF4E4EF" w14:textId="77777777" w:rsidR="00A170D7" w:rsidRDefault="004213D4">
      <w:pPr>
        <w:spacing w:before="280" w:after="280" w:line="240" w:lineRule="auto"/>
        <w:rPr>
          <w:sz w:val="22"/>
          <w:szCs w:val="22"/>
        </w:rPr>
      </w:pPr>
      <w:r>
        <w:rPr>
          <w:sz w:val="22"/>
          <w:szCs w:val="22"/>
        </w:rPr>
        <w:lastRenderedPageBreak/>
        <w:t>The right to data portability - Individuals can obtain and reuse their personal data for their own purposes across different services.  This right only applies to information an individual has provided to a co</w:t>
      </w:r>
      <w:r>
        <w:rPr>
          <w:sz w:val="22"/>
          <w:szCs w:val="22"/>
        </w:rPr>
        <w:t>ntroller.</w:t>
      </w:r>
    </w:p>
    <w:p w14:paraId="36FFABB2" w14:textId="77777777" w:rsidR="00A170D7" w:rsidRDefault="004213D4">
      <w:pPr>
        <w:spacing w:before="280" w:after="280" w:line="240" w:lineRule="auto"/>
        <w:rPr>
          <w:sz w:val="22"/>
          <w:szCs w:val="22"/>
        </w:rPr>
      </w:pPr>
      <w:r>
        <w:rPr>
          <w:sz w:val="22"/>
          <w:szCs w:val="22"/>
        </w:rPr>
        <w:t>The right to object – to processing including direct marketing (including profiling); and processing for purposes of scientific/historical research and statistics.</w:t>
      </w:r>
    </w:p>
    <w:p w14:paraId="096AA3B5" w14:textId="77777777" w:rsidR="00A170D7" w:rsidRDefault="004213D4">
      <w:pPr>
        <w:spacing w:before="120" w:after="280" w:line="240" w:lineRule="auto"/>
        <w:rPr>
          <w:sz w:val="22"/>
          <w:szCs w:val="22"/>
        </w:rPr>
      </w:pPr>
      <w:r>
        <w:rPr>
          <w:sz w:val="22"/>
          <w:szCs w:val="22"/>
        </w:rPr>
        <w:t xml:space="preserve">Rights in relation to automated decision making and profiling – you can object to </w:t>
      </w:r>
      <w:r>
        <w:rPr>
          <w:sz w:val="22"/>
          <w:szCs w:val="22"/>
        </w:rPr>
        <w:t>decision making based solely on automated means without any human involvement.</w:t>
      </w:r>
    </w:p>
    <w:p w14:paraId="5B171AA3" w14:textId="77777777" w:rsidR="00A170D7" w:rsidRDefault="004213D4">
      <w:pPr>
        <w:pStyle w:val="Heading1"/>
        <w:rPr>
          <w:color w:val="000000"/>
          <w:sz w:val="32"/>
          <w:szCs w:val="32"/>
        </w:rPr>
      </w:pPr>
      <w:r>
        <w:rPr>
          <w:color w:val="000000"/>
          <w:sz w:val="32"/>
          <w:szCs w:val="32"/>
        </w:rPr>
        <w:t>Contact</w:t>
      </w:r>
    </w:p>
    <w:p w14:paraId="2065CEC9" w14:textId="77777777" w:rsidR="00A170D7" w:rsidRDefault="004213D4">
      <w:pPr>
        <w:rPr>
          <w:sz w:val="22"/>
          <w:szCs w:val="22"/>
        </w:rPr>
      </w:pPr>
      <w:r>
        <w:rPr>
          <w:sz w:val="22"/>
          <w:szCs w:val="22"/>
        </w:rPr>
        <w:t>If you have any concerns or questions about the way we are collecting or using your personal data, we request that you raise your concern with us in the first instance. If we cannot answer your concern to your satisfaction then you have the right to contac</w:t>
      </w:r>
      <w:r>
        <w:rPr>
          <w:sz w:val="22"/>
          <w:szCs w:val="22"/>
        </w:rPr>
        <w:t xml:space="preserve">t the Information Commissioner’s Office at </w:t>
      </w:r>
      <w:hyperlink r:id="rId17">
        <w:r>
          <w:rPr>
            <w:color w:val="000000"/>
            <w:sz w:val="22"/>
            <w:szCs w:val="22"/>
            <w:u w:val="single"/>
          </w:rPr>
          <w:t>https://ico.org.uk/concerns/</w:t>
        </w:r>
      </w:hyperlink>
    </w:p>
    <w:p w14:paraId="7CBABA40" w14:textId="77777777" w:rsidR="00A170D7" w:rsidRDefault="004213D4">
      <w:pPr>
        <w:rPr>
          <w:sz w:val="22"/>
          <w:szCs w:val="22"/>
        </w:rPr>
      </w:pPr>
      <w:r>
        <w:rPr>
          <w:sz w:val="22"/>
          <w:szCs w:val="22"/>
        </w:rPr>
        <w:t>Also if you wouldlike to discuss anything in this privacy notice, please contact the Headteacher or Jane Corrin, Data Protection Officer</w:t>
      </w:r>
      <w:r>
        <w:rPr>
          <w:sz w:val="22"/>
          <w:szCs w:val="22"/>
        </w:rPr>
        <w:t xml:space="preserve"> </w:t>
      </w:r>
    </w:p>
    <w:p w14:paraId="22882329" w14:textId="77777777" w:rsidR="00A170D7" w:rsidRDefault="004213D4">
      <w:pPr>
        <w:rPr>
          <w:sz w:val="22"/>
          <w:szCs w:val="22"/>
        </w:rPr>
      </w:pPr>
      <w:hyperlink r:id="rId18">
        <w:r>
          <w:rPr>
            <w:color w:val="000000"/>
            <w:sz w:val="22"/>
            <w:szCs w:val="22"/>
            <w:u w:val="single"/>
          </w:rPr>
          <w:t>Schoolsdpo@wirral.gov.uk</w:t>
        </w:r>
      </w:hyperlink>
      <w:r>
        <w:rPr>
          <w:sz w:val="22"/>
          <w:szCs w:val="22"/>
        </w:rPr>
        <w:t xml:space="preserve"> </w:t>
      </w:r>
    </w:p>
    <w:p w14:paraId="5BB9A3C0" w14:textId="77777777" w:rsidR="00A170D7" w:rsidRDefault="004213D4">
      <w:pPr>
        <w:rPr>
          <w:sz w:val="22"/>
          <w:szCs w:val="22"/>
        </w:rPr>
      </w:pPr>
      <w:r>
        <w:rPr>
          <w:sz w:val="22"/>
          <w:szCs w:val="22"/>
        </w:rPr>
        <w:t>0151 652 3366</w:t>
      </w:r>
    </w:p>
    <w:sectPr w:rsidR="00A170D7">
      <w:footerReference w:type="default" r:id="rId19"/>
      <w:pgSz w:w="11906" w:h="16838"/>
      <w:pgMar w:top="851" w:right="1077" w:bottom="992" w:left="1077" w:header="425"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5E74" w14:textId="77777777" w:rsidR="004213D4" w:rsidRDefault="004213D4">
      <w:pPr>
        <w:spacing w:after="0" w:line="240" w:lineRule="auto"/>
      </w:pPr>
      <w:r>
        <w:separator/>
      </w:r>
    </w:p>
  </w:endnote>
  <w:endnote w:type="continuationSeparator" w:id="0">
    <w:p w14:paraId="366ED129" w14:textId="77777777" w:rsidR="004213D4" w:rsidRDefault="00421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5A33" w14:textId="79ED3AA4" w:rsidR="00A170D7" w:rsidRDefault="004213D4">
    <w:pPr>
      <w:pBdr>
        <w:top w:val="nil"/>
        <w:left w:val="nil"/>
        <w:bottom w:val="nil"/>
        <w:right w:val="nil"/>
        <w:between w:val="nil"/>
      </w:pBdr>
      <w:tabs>
        <w:tab w:val="center" w:pos="4820"/>
        <w:tab w:val="right" w:pos="9746"/>
      </w:tabs>
      <w:spacing w:after="120"/>
      <w:rPr>
        <w:color w:val="000000"/>
      </w:rPr>
    </w:pPr>
    <w:r>
      <w:rPr>
        <w:color w:val="000000"/>
      </w:rPr>
      <w:tab/>
    </w:r>
    <w:r>
      <w:rPr>
        <w:color w:val="000000"/>
      </w:rPr>
      <w:fldChar w:fldCharType="begin"/>
    </w:r>
    <w:r>
      <w:rPr>
        <w:color w:val="000000"/>
      </w:rPr>
      <w:instrText>PAGE</w:instrText>
    </w:r>
    <w:r>
      <w:rPr>
        <w:color w:val="000000"/>
      </w:rPr>
      <w:fldChar w:fldCharType="separate"/>
    </w:r>
    <w:r w:rsidR="007523F7">
      <w:rPr>
        <w:noProof/>
        <w:color w:val="000000"/>
      </w:rPr>
      <w:t>2</w:t>
    </w:r>
    <w:r>
      <w:rPr>
        <w:color w:val="000000"/>
      </w:rPr>
      <w:fldChar w:fldCharType="end"/>
    </w:r>
  </w:p>
  <w:p w14:paraId="466D5023" w14:textId="77777777" w:rsidR="00A170D7" w:rsidRDefault="00A170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7C201" w14:textId="77777777" w:rsidR="004213D4" w:rsidRDefault="004213D4">
      <w:pPr>
        <w:spacing w:after="0" w:line="240" w:lineRule="auto"/>
      </w:pPr>
      <w:r>
        <w:separator/>
      </w:r>
    </w:p>
  </w:footnote>
  <w:footnote w:type="continuationSeparator" w:id="0">
    <w:p w14:paraId="6E289BBC" w14:textId="77777777" w:rsidR="004213D4" w:rsidRDefault="00421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879"/>
    <w:multiLevelType w:val="multilevel"/>
    <w:tmpl w:val="1D92DE1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C73DF5"/>
    <w:multiLevelType w:val="multilevel"/>
    <w:tmpl w:val="53347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 w15:restartNumberingAfterBreak="0">
    <w:nsid w:val="524328D4"/>
    <w:multiLevelType w:val="multilevel"/>
    <w:tmpl w:val="2E84FD46"/>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C10162C"/>
    <w:multiLevelType w:val="multilevel"/>
    <w:tmpl w:val="A23EBBF4"/>
    <w:lvl w:ilvl="0">
      <w:start w:val="1"/>
      <w:numFmt w:val="bullet"/>
      <w:lvlText w:val="●"/>
      <w:lvlJc w:val="left"/>
      <w:pPr>
        <w:ind w:left="780" w:hanging="360"/>
      </w:pPr>
      <w:rPr>
        <w:rFonts w:ascii="Noto Sans Symbols" w:eastAsia="Noto Sans Symbols" w:hAnsi="Noto Sans Symbols" w:cs="Noto Sans Symbols"/>
        <w:color w:val="000000"/>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D7"/>
    <w:rsid w:val="004213D4"/>
    <w:rsid w:val="007523F7"/>
    <w:rsid w:val="00A17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E11C"/>
  <w15:docId w15:val="{6A01B4CA-E1B0-4065-91B3-CBDBB68F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02"/>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uiPriority w:val="9"/>
    <w:unhideWhenUsed/>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semiHidden/>
    <w:unhideWhenUsed/>
    <w:qFormat/>
    <w:rsid w:val="002B6D93"/>
    <w:pPr>
      <w:outlineLvl w:val="2"/>
    </w:pPr>
    <w:rPr>
      <w:bCs/>
      <w:sz w:val="28"/>
      <w:szCs w:val="28"/>
    </w:rPr>
  </w:style>
  <w:style w:type="paragraph" w:styleId="Heading4">
    <w:name w:val="heading 4"/>
    <w:basedOn w:val="Heading2"/>
    <w:next w:val="Normal"/>
    <w:link w:val="Heading4Char"/>
    <w:uiPriority w:val="9"/>
    <w:semiHidden/>
    <w:unhideWhenUsed/>
    <w:qFormat/>
    <w:rsid w:val="00653AA1"/>
    <w:pPr>
      <w:outlineLvl w:val="3"/>
    </w:pPr>
    <w:rPr>
      <w:bCs/>
      <w:sz w:val="24"/>
      <w:szCs w:val="28"/>
    </w:rPr>
  </w:style>
  <w:style w:type="paragraph" w:styleId="Heading5">
    <w:name w:val="heading 5"/>
    <w:basedOn w:val="Normal"/>
    <w:next w:val="Normal"/>
    <w:link w:val="Heading5Char"/>
    <w:uiPriority w:val="9"/>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0950"/>
    <w:pPr>
      <w:spacing w:before="240" w:line="240" w:lineRule="auto"/>
    </w:pPr>
    <w:rPr>
      <w:b/>
      <w:color w:val="104F75"/>
      <w:sz w:val="96"/>
      <w:szCs w:val="120"/>
    </w:rPr>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4"/>
      </w:numPr>
      <w:spacing w:after="240"/>
      <w:contextualSpacing/>
    </w:p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0"/>
      </w:numPr>
      <w:tabs>
        <w:tab w:val="num" w:pos="720"/>
      </w:tabs>
      <w:ind w:left="720" w:hanging="720"/>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tabs>
        <w:tab w:val="num" w:pos="720"/>
      </w:tabs>
      <w:overflowPunct w:val="0"/>
      <w:autoSpaceDE w:val="0"/>
      <w:autoSpaceDN w:val="0"/>
      <w:adjustRightInd w:val="0"/>
      <w:spacing w:after="240" w:line="240" w:lineRule="auto"/>
      <w:ind w:left="720" w:hanging="720"/>
      <w:textAlignment w:val="baseline"/>
    </w:pPr>
    <w:rPr>
      <w:szCs w:val="20"/>
      <w:lang w:eastAsia="en-US"/>
    </w:rPr>
  </w:style>
  <w:style w:type="character" w:customStyle="1" w:styleId="DfESOutNumberedChar">
    <w:name w:val="DfESOutNumbered Char"/>
    <w:basedOn w:val="DefaultParagraphFont"/>
    <w:link w:val="DfESOutNumbered"/>
    <w:rsid w:val="009E7F32"/>
    <w:rPr>
      <w:szCs w:val="20"/>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tabs>
        <w:tab w:val="num" w:pos="720"/>
      </w:tabs>
      <w:overflowPunct w:val="0"/>
      <w:autoSpaceDE w:val="0"/>
      <w:autoSpaceDN w:val="0"/>
      <w:adjustRightInd w:val="0"/>
      <w:spacing w:after="240" w:line="240" w:lineRule="auto"/>
      <w:ind w:left="720" w:hanging="720"/>
      <w:textAlignment w:val="baseline"/>
    </w:pPr>
    <w:rPr>
      <w:szCs w:val="20"/>
      <w:lang w:eastAsia="en-US"/>
    </w:rPr>
  </w:style>
  <w:style w:type="character" w:customStyle="1" w:styleId="DeptBulletsChar">
    <w:name w:val="DeptBullets Char"/>
    <w:basedOn w:val="DefaultParagraphFont"/>
    <w:link w:val="DeptBullets"/>
    <w:rsid w:val="002C34D4"/>
    <w:rPr>
      <w:szCs w:val="20"/>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tabs>
        <w:tab w:val="num" w:pos="720"/>
      </w:tabs>
      <w:spacing w:after="240"/>
      <w:ind w:left="720" w:hanging="720"/>
    </w:pPr>
    <w:rPr>
      <w:color w:val="0D0D0D" w:themeColor="text1" w:themeTint="F2"/>
    </w:rPr>
  </w:style>
  <w:style w:type="character" w:customStyle="1" w:styleId="DfESOutNumbered1Char">
    <w:name w:val="DfESOutNumbered1 Char"/>
    <w:link w:val="DfESOutNumbered1"/>
    <w:rsid w:val="00A85EBD"/>
    <w:rPr>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2C0DC6"/>
    <w:rPr>
      <w:rFonts w:ascii="Times New Roman" w:hAnsi="Times New Roman"/>
    </w:rPr>
  </w:style>
  <w:style w:type="character" w:styleId="UnresolvedMention">
    <w:name w:val="Unresolved Mention"/>
    <w:basedOn w:val="DefaultParagraphFont"/>
    <w:uiPriority w:val="99"/>
    <w:semiHidden/>
    <w:unhideWhenUsed/>
    <w:rsid w:val="00D2727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data-protection-how-we-collect-and-share-research-data" TargetMode="External"/><Relationship Id="rId18" Type="http://schemas.openxmlformats.org/officeDocument/2006/relationships/hyperlink" Target="mailto:Schoolsdpo@wirral.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s://ico.org.uk/concerns/" TargetMode="External"/><Relationship Id="rId2" Type="http://schemas.openxmlformats.org/officeDocument/2006/relationships/numbering" Target="numbering.xml"/><Relationship Id="rId16" Type="http://schemas.openxmlformats.org/officeDocument/2006/relationships/hyperlink" Target="mailto:Schoolsdpo@wirral.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education/data-collection-and-censuses-for-schools" TargetMode="External"/><Relationship Id="rId5" Type="http://schemas.openxmlformats.org/officeDocument/2006/relationships/webSettings" Target="webSettings.xml"/><Relationship Id="rId15" Type="http://schemas.openxmlformats.org/officeDocument/2006/relationships/hyperlink" Target="https://www.gov.uk/contact-dfe" TargetMode="External"/><Relationship Id="rId10" Type="http://schemas.openxmlformats.org/officeDocument/2006/relationships/hyperlink" Target="https://www.gov.uk/education/data-collection-and-censuses-for-schoo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1YISAE+9z7RPazDBgUg7eUmpqA==">CgMxLjAyCGguZ2pkZ3hzMg5oLndyY3R0cmF4dnhlbDIOaC53cmN0dHJheHZ4ZWwyDmgud3JjdHRyYXh2eGVsMg5oLndyY3R0cmF4dnhlbDIJaC4zMGowemxsOAByITFUOFozc2h5aXJ1M0kyLWJrN3N2YWhPTGhFbm8yZ1A5ZA==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Dave Wallace</cp:lastModifiedBy>
  <cp:revision>2</cp:revision>
  <dcterms:created xsi:type="dcterms:W3CDTF">2022-10-05T20:21:00Z</dcterms:created>
  <dcterms:modified xsi:type="dcterms:W3CDTF">2025-10-06T09:54:00Z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